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4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030A0"/>
        <w:tblLook w:val="04A0" w:firstRow="1" w:lastRow="0" w:firstColumn="1" w:lastColumn="0" w:noHBand="0" w:noVBand="1"/>
      </w:tblPr>
      <w:tblGrid>
        <w:gridCol w:w="9016"/>
      </w:tblGrid>
      <w:tr w:rsidR="00672AA1" w14:paraId="17D381BE" w14:textId="77777777" w:rsidTr="00672AA1">
        <w:tc>
          <w:tcPr>
            <w:tcW w:w="9016" w:type="dxa"/>
            <w:shd w:val="clear" w:color="auto" w:fill="7030A0"/>
          </w:tcPr>
          <w:p w14:paraId="592266ED" w14:textId="49E9A330" w:rsidR="00672AA1" w:rsidRPr="003D201D" w:rsidRDefault="00672AA1" w:rsidP="00D00C42">
            <w:pPr>
              <w:pStyle w:val="Title"/>
              <w:rPr>
                <w:b/>
              </w:rPr>
            </w:pPr>
            <w:r w:rsidRPr="003D201D">
              <w:rPr>
                <w:b/>
                <w:color w:val="FFFFFF" w:themeColor="background1"/>
              </w:rPr>
              <w:t>White Ribbon</w:t>
            </w:r>
            <w:r>
              <w:rPr>
                <w:b/>
                <w:color w:val="FFFFFF" w:themeColor="background1"/>
              </w:rPr>
              <w:t xml:space="preserve"> Day</w:t>
            </w:r>
            <w:r w:rsidRPr="003D201D">
              <w:rPr>
                <w:b/>
                <w:color w:val="FFFFFF" w:themeColor="background1"/>
              </w:rPr>
              <w:t xml:space="preserve"> - </w:t>
            </w:r>
            <w:r>
              <w:rPr>
                <w:b/>
                <w:color w:val="FFFFFF" w:themeColor="background1"/>
              </w:rPr>
              <w:t>25</w:t>
            </w:r>
            <w:r w:rsidRPr="00672AA1">
              <w:rPr>
                <w:b/>
                <w:color w:val="FFFFFF" w:themeColor="background1"/>
                <w:vertAlign w:val="superscript"/>
              </w:rPr>
              <w:t>th</w:t>
            </w:r>
            <w:r>
              <w:rPr>
                <w:b/>
                <w:color w:val="FFFFFF" w:themeColor="background1"/>
              </w:rPr>
              <w:t xml:space="preserve"> November 20</w:t>
            </w:r>
            <w:r w:rsidR="000E3EBB">
              <w:rPr>
                <w:b/>
                <w:color w:val="FFFFFF" w:themeColor="background1"/>
              </w:rPr>
              <w:t>2</w:t>
            </w:r>
            <w:r w:rsidR="00340160">
              <w:rPr>
                <w:b/>
                <w:color w:val="FFFFFF" w:themeColor="background1"/>
              </w:rPr>
              <w:t>2</w:t>
            </w:r>
            <w:r w:rsidRPr="003D201D">
              <w:rPr>
                <w:b/>
                <w:color w:val="FFFFFF" w:themeColor="background1"/>
              </w:rPr>
              <w:t xml:space="preserve"> </w:t>
            </w:r>
          </w:p>
        </w:tc>
      </w:tr>
    </w:tbl>
    <w:p w14:paraId="02B9548C" w14:textId="77777777" w:rsidR="00672AA1" w:rsidRDefault="00672AA1" w:rsidP="00672AA1">
      <w:pPr>
        <w:rPr>
          <w:b/>
          <w:u w:val="single"/>
        </w:rPr>
      </w:pPr>
    </w:p>
    <w:p w14:paraId="4317DACD" w14:textId="0D7418D1" w:rsidR="00DA6DEC" w:rsidRDefault="00DA6DEC">
      <w:r w:rsidRPr="008A6A17">
        <w:rPr>
          <w:b/>
        </w:rPr>
        <w:t>School activities</w:t>
      </w:r>
      <w:r w:rsidR="00F77852">
        <w:t xml:space="preserve"> </w:t>
      </w:r>
      <w:r w:rsidR="00D75A1D">
        <w:t xml:space="preserve">for the </w:t>
      </w:r>
      <w:r w:rsidR="004C37C0">
        <w:t>days of activism</w:t>
      </w:r>
      <w:r w:rsidR="00F77852">
        <w:t xml:space="preserve"> 2</w:t>
      </w:r>
      <w:r w:rsidR="00045F8B">
        <w:t>5</w:t>
      </w:r>
      <w:r w:rsidR="00F77852" w:rsidRPr="00F77852">
        <w:rPr>
          <w:vertAlign w:val="superscript"/>
        </w:rPr>
        <w:t>th</w:t>
      </w:r>
      <w:r w:rsidR="00F77852">
        <w:t xml:space="preserve"> November – 1</w:t>
      </w:r>
      <w:r w:rsidR="00045F8B">
        <w:t>0</w:t>
      </w:r>
      <w:r w:rsidR="00F77852" w:rsidRPr="00F77852">
        <w:rPr>
          <w:vertAlign w:val="superscript"/>
        </w:rPr>
        <w:t>th</w:t>
      </w:r>
      <w:r w:rsidR="005B5657">
        <w:t xml:space="preserve"> December 20</w:t>
      </w:r>
      <w:r w:rsidR="00676A6D">
        <w:t>2</w:t>
      </w:r>
      <w:r w:rsidR="00340160">
        <w:t>2</w:t>
      </w:r>
      <w:r w:rsidR="005B5657">
        <w:t>:</w:t>
      </w:r>
      <w:r>
        <w:t xml:space="preserve"> </w:t>
      </w:r>
    </w:p>
    <w:p w14:paraId="64C007D5" w14:textId="77777777" w:rsidR="00DA6DEC" w:rsidRDefault="00DA6DEC"/>
    <w:p w14:paraId="2CD20E45" w14:textId="692F7F9C" w:rsidR="00093E05" w:rsidRDefault="003F5983" w:rsidP="00093E05">
      <w:pPr>
        <w:pStyle w:val="ListParagraph"/>
        <w:numPr>
          <w:ilvl w:val="0"/>
          <w:numId w:val="1"/>
        </w:numPr>
      </w:pPr>
      <w:r>
        <w:t>Hold a non-uniform day where students</w:t>
      </w:r>
      <w:r w:rsidR="005B578E">
        <w:t xml:space="preserve"> </w:t>
      </w:r>
      <w:r w:rsidR="006F78BE">
        <w:t xml:space="preserve">wear something white.  </w:t>
      </w:r>
      <w:r w:rsidR="005B578E">
        <w:t>(</w:t>
      </w:r>
      <w:r w:rsidR="006F78BE">
        <w:t xml:space="preserve">There can be an option of </w:t>
      </w:r>
      <w:r w:rsidR="00E4321C">
        <w:t>pay</w:t>
      </w:r>
      <w:r w:rsidR="006F78BE">
        <w:t>ing</w:t>
      </w:r>
      <w:r w:rsidR="00E4321C">
        <w:t xml:space="preserve"> £1 </w:t>
      </w:r>
      <w:r w:rsidR="006F78BE">
        <w:t>[if appropriate for your school] -</w:t>
      </w:r>
      <w:r w:rsidR="006F78BE" w:rsidRPr="006F78BE">
        <w:t xml:space="preserve"> </w:t>
      </w:r>
      <w:r w:rsidR="006F78BE">
        <w:t>Money raised can be donated to White Ribbon UK (</w:t>
      </w:r>
      <w:hyperlink r:id="rId8" w:history="1">
        <w:r w:rsidR="006F78BE" w:rsidRPr="00626A7E">
          <w:rPr>
            <w:rStyle w:val="Hyperlink"/>
          </w:rPr>
          <w:t>https://www.whiteribbon.org.uk/donate</w:t>
        </w:r>
      </w:hyperlink>
      <w:r w:rsidR="006F78BE">
        <w:t>) or a local domestic abuse charity</w:t>
      </w:r>
      <w:r w:rsidR="005B578E">
        <w:t>)</w:t>
      </w:r>
      <w:r w:rsidR="00D44907">
        <w:t>.</w:t>
      </w:r>
    </w:p>
    <w:p w14:paraId="334F851A" w14:textId="77777777" w:rsidR="00303DF5" w:rsidRDefault="00303DF5" w:rsidP="00303DF5">
      <w:pPr>
        <w:pStyle w:val="ListParagraph"/>
      </w:pPr>
    </w:p>
    <w:p w14:paraId="361D4623" w14:textId="1ED78E51" w:rsidR="00E4321C" w:rsidRDefault="00E4321C" w:rsidP="00093E05">
      <w:pPr>
        <w:pStyle w:val="ListParagraph"/>
        <w:numPr>
          <w:ilvl w:val="0"/>
          <w:numId w:val="1"/>
        </w:numPr>
      </w:pPr>
      <w:r>
        <w:t xml:space="preserve">Hold an assembly about White Ribbon Day </w:t>
      </w:r>
      <w:r w:rsidR="005B5657">
        <w:t>to raise awareness about healthy relationships/domestic abuse.</w:t>
      </w:r>
    </w:p>
    <w:p w14:paraId="1C1873AD" w14:textId="77777777" w:rsidR="00E4321C" w:rsidRDefault="00E4321C" w:rsidP="00E4321C">
      <w:pPr>
        <w:pStyle w:val="ListParagraph"/>
      </w:pPr>
    </w:p>
    <w:p w14:paraId="020C901D" w14:textId="5848621D" w:rsidR="00726A63" w:rsidRDefault="00392F28" w:rsidP="00093E05">
      <w:pPr>
        <w:pStyle w:val="ListParagraph"/>
        <w:numPr>
          <w:ilvl w:val="0"/>
          <w:numId w:val="1"/>
        </w:numPr>
      </w:pPr>
      <w:r>
        <w:t>Why not try and c</w:t>
      </w:r>
      <w:r w:rsidR="00726A63">
        <w:t xml:space="preserve">reate a human White Ribbon with staff and pupils to show your </w:t>
      </w:r>
      <w:r w:rsidR="005B578E">
        <w:t xml:space="preserve">class / </w:t>
      </w:r>
      <w:r w:rsidR="00726A63">
        <w:t>schools’ support for the campaign</w:t>
      </w:r>
      <w:r w:rsidR="005B578E">
        <w:t>. Share images on a central board.</w:t>
      </w:r>
    </w:p>
    <w:p w14:paraId="6AD38A42" w14:textId="506BECA1" w:rsidR="00726A63" w:rsidRDefault="00726A63" w:rsidP="00726A63">
      <w:pPr>
        <w:pStyle w:val="ListParagraph"/>
        <w:jc w:val="center"/>
      </w:pPr>
      <w:r>
        <w:rPr>
          <w:noProof/>
          <w:lang w:val="en-GB" w:eastAsia="en-GB"/>
        </w:rPr>
        <w:drawing>
          <wp:inline distT="0" distB="0" distL="0" distR="0" wp14:anchorId="5761B0A2" wp14:editId="4BB3E83F">
            <wp:extent cx="2676525" cy="164121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14423" t="46440" r="62340" b="28229"/>
                    <a:stretch/>
                  </pic:blipFill>
                  <pic:spPr bwMode="auto">
                    <a:xfrm>
                      <a:off x="0" y="0"/>
                      <a:ext cx="2676525" cy="16412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4F3C93" w14:textId="77777777" w:rsidR="003F5983" w:rsidRDefault="003F5983" w:rsidP="003F5983">
      <w:pPr>
        <w:pStyle w:val="ListParagraph"/>
      </w:pPr>
    </w:p>
    <w:p w14:paraId="141282F9" w14:textId="77777777" w:rsidR="002F0E96" w:rsidRDefault="002F0E96" w:rsidP="002F0E96">
      <w:pPr>
        <w:pStyle w:val="ListParagraph"/>
      </w:pPr>
    </w:p>
    <w:p w14:paraId="3C3DDA4C" w14:textId="182F48E9" w:rsidR="00726A63" w:rsidRDefault="005B5657" w:rsidP="005B5657">
      <w:pPr>
        <w:pStyle w:val="ListParagraph"/>
        <w:numPr>
          <w:ilvl w:val="0"/>
          <w:numId w:val="1"/>
        </w:numPr>
      </w:pPr>
      <w:r>
        <w:t xml:space="preserve">Plan a Learning to Respect Week. </w:t>
      </w:r>
      <w:r w:rsidR="00093E05">
        <w:t>For more about what you can do as part of a Learning to Respect week, you can contact Harprit Sekhon, Learning to Respect</w:t>
      </w:r>
      <w:r w:rsidR="005B578E">
        <w:t xml:space="preserve"> </w:t>
      </w:r>
      <w:r w:rsidR="00093E05" w:rsidRPr="00093E05">
        <w:t>Education Coordinator</w:t>
      </w:r>
      <w:r w:rsidR="00093E05">
        <w:t xml:space="preserve"> at </w:t>
      </w:r>
      <w:hyperlink r:id="rId10" w:history="1">
        <w:r w:rsidR="00093E05" w:rsidRPr="00626A7E">
          <w:rPr>
            <w:rStyle w:val="Hyperlink"/>
          </w:rPr>
          <w:t>Harprit.Sekhon@hounslow.gov.uk</w:t>
        </w:r>
      </w:hyperlink>
      <w:r w:rsidR="00DA6DEC">
        <w:t xml:space="preserve"> or </w:t>
      </w:r>
      <w:proofErr w:type="gramStart"/>
      <w:r w:rsidR="00DA6DEC">
        <w:t xml:space="preserve">on </w:t>
      </w:r>
      <w:r w:rsidR="00DA6DEC" w:rsidRPr="00DA6DEC">
        <w:t xml:space="preserve"> 020</w:t>
      </w:r>
      <w:proofErr w:type="gramEnd"/>
      <w:r w:rsidR="00DA6DEC" w:rsidRPr="00DA6DEC">
        <w:t xml:space="preserve"> 8583 6774</w:t>
      </w:r>
    </w:p>
    <w:p w14:paraId="26BF77A0" w14:textId="44C0F2D9" w:rsidR="00093E05" w:rsidRDefault="00093E05" w:rsidP="00DA6DEC"/>
    <w:p w14:paraId="39315110" w14:textId="302CF316" w:rsidR="00DA6DEC" w:rsidRDefault="00DA6DEC" w:rsidP="00DA6DEC">
      <w:r w:rsidRPr="008A6A17">
        <w:rPr>
          <w:b/>
        </w:rPr>
        <w:t>Lesson activities</w:t>
      </w:r>
      <w:r>
        <w:t>:</w:t>
      </w:r>
    </w:p>
    <w:p w14:paraId="176D1686" w14:textId="4F05E15B" w:rsidR="00DA6DEC" w:rsidRDefault="00DA6DEC" w:rsidP="00DA6DEC"/>
    <w:p w14:paraId="27430E76" w14:textId="77777777" w:rsidR="00467A6E" w:rsidRDefault="00392F28" w:rsidP="008A6A17">
      <w:r>
        <w:t xml:space="preserve">KS1 – 3: </w:t>
      </w:r>
    </w:p>
    <w:p w14:paraId="3F60B17E" w14:textId="77777777" w:rsidR="00467A6E" w:rsidRDefault="00303DF5" w:rsidP="008A6A17">
      <w:pPr>
        <w:pStyle w:val="ListParagraph"/>
        <w:numPr>
          <w:ilvl w:val="0"/>
          <w:numId w:val="3"/>
        </w:numPr>
      </w:pPr>
      <w:r>
        <w:t>Discuss the</w:t>
      </w:r>
      <w:r w:rsidR="00DA6DEC">
        <w:t xml:space="preserve"> topic of friendship and respect</w:t>
      </w:r>
      <w:r>
        <w:t>, talking about what it means to be a good friend (maybe link these in with your school values/motto)</w:t>
      </w:r>
      <w:r w:rsidR="00DA6DEC">
        <w:t xml:space="preserve">. </w:t>
      </w:r>
    </w:p>
    <w:p w14:paraId="614A1217" w14:textId="77777777" w:rsidR="00467A6E" w:rsidRDefault="00DA6DEC" w:rsidP="008A6A17">
      <w:pPr>
        <w:pStyle w:val="ListParagraph"/>
        <w:numPr>
          <w:ilvl w:val="0"/>
          <w:numId w:val="3"/>
        </w:numPr>
      </w:pPr>
      <w:r>
        <w:t>Allow the children to draw their own ribbon</w:t>
      </w:r>
      <w:r w:rsidR="00392F28">
        <w:t xml:space="preserve"> using the cut out in the pack</w:t>
      </w:r>
      <w:r>
        <w:t>, creating pictures or messages about what being a good friend means to them. This can then be used to create your own White Ribbon display board.</w:t>
      </w:r>
    </w:p>
    <w:p w14:paraId="0A0EE1C0" w14:textId="77777777" w:rsidR="00AE7D6C" w:rsidRDefault="00AE7D6C" w:rsidP="00AE7D6C">
      <w:pPr>
        <w:pStyle w:val="ListParagraph"/>
        <w:numPr>
          <w:ilvl w:val="0"/>
          <w:numId w:val="3"/>
        </w:numPr>
      </w:pPr>
      <w:bookmarkStart w:id="0" w:name="_Hlk118810223"/>
      <w:r>
        <w:t xml:space="preserve">Use White Ribbon Schools lessons for Primary schools </w:t>
      </w:r>
      <w:hyperlink r:id="rId11" w:history="1">
        <w:r w:rsidRPr="004D63B0">
          <w:rPr>
            <w:rStyle w:val="Hyperlink"/>
          </w:rPr>
          <w:t>https://www.whiteribbon.org.uk/whiteribbonday22-digital-resources</w:t>
        </w:r>
      </w:hyperlink>
      <w:r>
        <w:t xml:space="preserve"> click on the ‘schools’ button to bring up the resources.</w:t>
      </w:r>
    </w:p>
    <w:bookmarkEnd w:id="0"/>
    <w:p w14:paraId="71A62A7B" w14:textId="573CBEFE" w:rsidR="00594C25" w:rsidRDefault="00467A6E" w:rsidP="008A6A17">
      <w:pPr>
        <w:pStyle w:val="ListParagraph"/>
        <w:numPr>
          <w:ilvl w:val="0"/>
          <w:numId w:val="3"/>
        </w:numPr>
      </w:pPr>
      <w:r>
        <w:t xml:space="preserve">Use </w:t>
      </w:r>
      <w:r w:rsidRPr="00467A6E">
        <w:t>lesson plans in ‘</w:t>
      </w:r>
      <w:r>
        <w:t>Expect Respect’</w:t>
      </w:r>
      <w:r w:rsidRPr="00467A6E">
        <w:t xml:space="preserve"> resources pack</w:t>
      </w:r>
      <w:r w:rsidR="00DA6DEC">
        <w:t xml:space="preserve"> </w:t>
      </w:r>
      <w:hyperlink w:history="1">
        <w:r w:rsidR="00417BCE" w:rsidRPr="004D63B0">
          <w:rPr>
            <w:rStyle w:val="Hyperlink"/>
          </w:rPr>
          <w:t>https://www.wo mensaid.org.uk/what-we-do/safer-futures/expect-respect-educational-toolkit/</w:t>
        </w:r>
      </w:hyperlink>
      <w:r w:rsidR="004C37C0">
        <w:t xml:space="preserve"> </w:t>
      </w:r>
    </w:p>
    <w:p w14:paraId="29BF4BC8" w14:textId="1FF3E5C7" w:rsidR="004C37C0" w:rsidRDefault="00440DE4" w:rsidP="008A6A17">
      <w:pPr>
        <w:pStyle w:val="ListParagraph"/>
        <w:numPr>
          <w:ilvl w:val="0"/>
          <w:numId w:val="3"/>
        </w:numPr>
      </w:pPr>
      <w:r>
        <w:t xml:space="preserve">Use PANTS resources </w:t>
      </w:r>
      <w:hyperlink r:id="rId12" w:history="1">
        <w:r w:rsidRPr="004D63B0">
          <w:rPr>
            <w:rStyle w:val="Hyperlink"/>
          </w:rPr>
          <w:t>https://learning.nspcc.org.uk/research-resources/schools/pants-teaching</w:t>
        </w:r>
      </w:hyperlink>
      <w:r>
        <w:t xml:space="preserve"> </w:t>
      </w:r>
    </w:p>
    <w:p w14:paraId="0566D21A" w14:textId="4F0AFA6A" w:rsidR="00DC3F53" w:rsidRDefault="00DC3F53" w:rsidP="004C37C0">
      <w:pPr>
        <w:ind w:left="360"/>
      </w:pPr>
    </w:p>
    <w:p w14:paraId="75270B82" w14:textId="0A78532D" w:rsidR="009E16A5" w:rsidRDefault="00392F28" w:rsidP="008A6A17">
      <w:r>
        <w:lastRenderedPageBreak/>
        <w:t xml:space="preserve">KS 4 – 5: </w:t>
      </w:r>
    </w:p>
    <w:p w14:paraId="1A6D4FF7" w14:textId="5A05848F" w:rsidR="007416EA" w:rsidRDefault="007416EA" w:rsidP="007416EA">
      <w:pPr>
        <w:pStyle w:val="ListParagraph"/>
        <w:numPr>
          <w:ilvl w:val="0"/>
          <w:numId w:val="4"/>
        </w:numPr>
      </w:pPr>
      <w:r w:rsidRPr="007416EA">
        <w:t xml:space="preserve">Use White Ribbon Schools lessons for </w:t>
      </w:r>
      <w:r>
        <w:t>Secondary</w:t>
      </w:r>
      <w:r w:rsidRPr="007416EA">
        <w:t xml:space="preserve"> schools </w:t>
      </w:r>
      <w:hyperlink r:id="rId13" w:history="1">
        <w:r w:rsidRPr="004D63B0">
          <w:rPr>
            <w:rStyle w:val="Hyperlink"/>
          </w:rPr>
          <w:t>https://www.whiteribbon.org.uk/whiteribbonday22-digital-resources</w:t>
        </w:r>
      </w:hyperlink>
      <w:r>
        <w:t xml:space="preserve"> </w:t>
      </w:r>
      <w:r w:rsidRPr="007416EA">
        <w:t xml:space="preserve"> click on the ‘schools’ button to bring up the resources.</w:t>
      </w:r>
    </w:p>
    <w:p w14:paraId="18A5319C" w14:textId="5337B025" w:rsidR="00DA6DEC" w:rsidRDefault="009E16A5" w:rsidP="008A6A17">
      <w:pPr>
        <w:pStyle w:val="ListParagraph"/>
        <w:numPr>
          <w:ilvl w:val="0"/>
          <w:numId w:val="4"/>
        </w:numPr>
      </w:pPr>
      <w:r>
        <w:t xml:space="preserve">Use lesson plans in ‘Give &amp; Get Consent’ resources pack </w:t>
      </w:r>
      <w:hyperlink r:id="rId14" w:history="1">
        <w:r w:rsidRPr="00A4505E">
          <w:rPr>
            <w:rStyle w:val="Hyperlink"/>
          </w:rPr>
          <w:t>http://www.rasasc.org.uk/wp/wp-content/uploads/2013/11/Give-n-Get-Consent-A-resource-for-teaching-sexual-consent-to-key-stages-3-and-4.pdf</w:t>
        </w:r>
      </w:hyperlink>
    </w:p>
    <w:p w14:paraId="2A805198" w14:textId="77777777" w:rsidR="001558B6" w:rsidRDefault="001558B6" w:rsidP="008A6A17">
      <w:pPr>
        <w:pStyle w:val="ListParagraph"/>
        <w:numPr>
          <w:ilvl w:val="0"/>
          <w:numId w:val="4"/>
        </w:numPr>
      </w:pPr>
      <w:r>
        <w:t xml:space="preserve">Use NSPCC ‘Talk Relationships’ </w:t>
      </w:r>
      <w:hyperlink r:id="rId15" w:history="1">
        <w:r w:rsidRPr="004D63B0">
          <w:rPr>
            <w:rStyle w:val="Hyperlink"/>
          </w:rPr>
          <w:t>https://learning.nspcc.org.uk/services/talk-relationships</w:t>
        </w:r>
      </w:hyperlink>
    </w:p>
    <w:p w14:paraId="67B1D702" w14:textId="7B327A23" w:rsidR="00417BCE" w:rsidRDefault="001558B6" w:rsidP="001558B6">
      <w:pPr>
        <w:pStyle w:val="ListParagraph"/>
        <w:numPr>
          <w:ilvl w:val="0"/>
          <w:numId w:val="4"/>
        </w:numPr>
      </w:pPr>
      <w:r>
        <w:t xml:space="preserve">Use NSPCC teaching resources  </w:t>
      </w:r>
      <w:hyperlink r:id="rId16" w:history="1">
        <w:r w:rsidRPr="004D63B0">
          <w:rPr>
            <w:rStyle w:val="Hyperlink"/>
          </w:rPr>
          <w:t>https://learning.nspcc.org.uk/safeguarding-child-protection-schools/relationships-health-and-sex-education-resources</w:t>
        </w:r>
      </w:hyperlink>
      <w:r>
        <w:t xml:space="preserve"> </w:t>
      </w:r>
    </w:p>
    <w:p w14:paraId="5C255C98" w14:textId="012315CA" w:rsidR="008A6A17" w:rsidRPr="008A6A17" w:rsidRDefault="009E16A5" w:rsidP="008A6A17">
      <w:pPr>
        <w:pStyle w:val="ListParagraph"/>
        <w:numPr>
          <w:ilvl w:val="0"/>
          <w:numId w:val="4"/>
        </w:numPr>
        <w:rPr>
          <w:rStyle w:val="Hyperlink"/>
          <w:color w:val="auto"/>
          <w:u w:val="none"/>
        </w:rPr>
      </w:pPr>
      <w:r>
        <w:t xml:space="preserve">Use lesson plans in ‘Disrespect </w:t>
      </w:r>
      <w:proofErr w:type="spellStart"/>
      <w:r>
        <w:t>NoBody</w:t>
      </w:r>
      <w:proofErr w:type="spellEnd"/>
      <w:r>
        <w:t xml:space="preserve">’ Home office &amp; PSHE Association resource pack </w:t>
      </w:r>
      <w:hyperlink r:id="rId17" w:history="1">
        <w:r w:rsidRPr="00A4505E">
          <w:rPr>
            <w:rStyle w:val="Hyperlink"/>
          </w:rPr>
          <w:t>https://www.pshe-association.org.uk/curriculum-and-resources/resources/disrespect-nobody-teaching-resources-preventing</w:t>
        </w:r>
      </w:hyperlink>
    </w:p>
    <w:p w14:paraId="5B5B02D6" w14:textId="2C5E70F5" w:rsidR="00FA59F1" w:rsidRDefault="00C20503" w:rsidP="006D082C">
      <w:pPr>
        <w:pStyle w:val="ListParagraph"/>
        <w:numPr>
          <w:ilvl w:val="0"/>
          <w:numId w:val="4"/>
        </w:numPr>
      </w:pPr>
      <w:r>
        <w:t>There</w:t>
      </w:r>
      <w:r>
        <w:t xml:space="preserve"> are also a number of resources and videos on the </w:t>
      </w:r>
      <w:proofErr w:type="gramStart"/>
      <w:r>
        <w:t>CEOP  Website</w:t>
      </w:r>
      <w:proofErr w:type="gramEnd"/>
      <w:r>
        <w:t xml:space="preserve">  </w:t>
      </w:r>
      <w:r>
        <w:t xml:space="preserve"> </w:t>
      </w:r>
      <w:hyperlink r:id="rId18" w:history="1">
        <w:r w:rsidRPr="00A24788">
          <w:rPr>
            <w:rStyle w:val="Hyperlink"/>
          </w:rPr>
          <w:t>https://www.thinkuknow.co.uk/</w:t>
        </w:r>
      </w:hyperlink>
      <w:r>
        <w:t xml:space="preserve">  </w:t>
      </w:r>
    </w:p>
    <w:p w14:paraId="3FE3448D" w14:textId="59CDBC80" w:rsidR="00AE7D6C" w:rsidRPr="00AE7D6C" w:rsidRDefault="00AE7D6C" w:rsidP="00AE7D6C">
      <w:pPr>
        <w:pStyle w:val="ListParagraph"/>
        <w:numPr>
          <w:ilvl w:val="0"/>
          <w:numId w:val="4"/>
        </w:numPr>
      </w:pPr>
      <w:r w:rsidRPr="00AE7D6C">
        <w:t>Discuss the topic of consent, using the “legal or ille</w:t>
      </w:r>
      <w:r w:rsidR="000E455F">
        <w:t xml:space="preserve">gal” </w:t>
      </w:r>
      <w:r w:rsidR="00C20503">
        <w:t xml:space="preserve">using the questions below. </w:t>
      </w:r>
    </w:p>
    <w:p w14:paraId="3588EE22" w14:textId="0DBC0104" w:rsidR="005B5657" w:rsidRDefault="005B5657" w:rsidP="00AE7D6C">
      <w:pPr>
        <w:pStyle w:val="ListParagraph"/>
        <w:ind w:left="360"/>
      </w:pPr>
      <w:r>
        <w:t xml:space="preserve">Make a scale in the </w:t>
      </w:r>
      <w:proofErr w:type="gramStart"/>
      <w:r>
        <w:t>class room</w:t>
      </w:r>
      <w:proofErr w:type="gramEnd"/>
      <w:r>
        <w:t xml:space="preserve">, with agree on one side and disagree on the other. </w:t>
      </w:r>
      <w:r w:rsidR="009C2AFA">
        <w:t>R</w:t>
      </w:r>
      <w:r>
        <w:t xml:space="preserve">ead the </w:t>
      </w:r>
      <w:r w:rsidR="000E455F">
        <w:t>“</w:t>
      </w:r>
      <w:r>
        <w:t>agree or disagree</w:t>
      </w:r>
      <w:r w:rsidR="000E455F">
        <w:t>”</w:t>
      </w:r>
      <w:r>
        <w:t xml:space="preserve"> statements</w:t>
      </w:r>
      <w:r w:rsidR="009C2AFA">
        <w:t xml:space="preserve"> </w:t>
      </w:r>
      <w:r>
        <w:t xml:space="preserve">out to the </w:t>
      </w:r>
      <w:proofErr w:type="gramStart"/>
      <w:r>
        <w:t>class</w:t>
      </w:r>
      <w:r w:rsidR="00DC7D28">
        <w:t xml:space="preserve">, </w:t>
      </w:r>
      <w:r>
        <w:t>and</w:t>
      </w:r>
      <w:proofErr w:type="gramEnd"/>
      <w:r>
        <w:t xml:space="preserve"> ask students to stand somewhere along the scale depending on whether they agree or disagree. Discuss their views with them. </w:t>
      </w:r>
    </w:p>
    <w:p w14:paraId="3BB04553" w14:textId="77777777" w:rsidR="00AE7D6C" w:rsidRDefault="00AE7D6C" w:rsidP="00467A6E">
      <w:pPr>
        <w:pStyle w:val="ListParagraph"/>
        <w:ind w:left="1440"/>
      </w:pPr>
    </w:p>
    <w:p w14:paraId="65139F50" w14:textId="27823E1B" w:rsidR="00DC7D28" w:rsidRPr="007416EA" w:rsidRDefault="00DC7D28" w:rsidP="001558B6">
      <w:pPr>
        <w:rPr>
          <w:b/>
          <w:bCs/>
        </w:rPr>
      </w:pPr>
      <w:r w:rsidRPr="007416EA">
        <w:rPr>
          <w:b/>
          <w:bCs/>
        </w:rPr>
        <w:t xml:space="preserve">Agree - Disagree </w:t>
      </w:r>
    </w:p>
    <w:p w14:paraId="4B904FE3" w14:textId="77777777" w:rsidR="00DC7D28" w:rsidRDefault="00DC7D28" w:rsidP="00DC7D28">
      <w:pPr>
        <w:pStyle w:val="PlainText"/>
      </w:pPr>
      <w:r>
        <w:t>It’s okay to date someone older?</w:t>
      </w:r>
    </w:p>
    <w:p w14:paraId="7A558B15" w14:textId="77777777" w:rsidR="00DC7D28" w:rsidRDefault="00DC7D28" w:rsidP="00DC7D28">
      <w:pPr>
        <w:pStyle w:val="PlainText"/>
      </w:pPr>
      <w:r>
        <w:t>Agree - Disagree</w:t>
      </w:r>
    </w:p>
    <w:p w14:paraId="3EC599BE" w14:textId="77777777" w:rsidR="00DC7D28" w:rsidRDefault="00DC7D28" w:rsidP="00DC7D28">
      <w:pPr>
        <w:pStyle w:val="PlainText"/>
      </w:pPr>
    </w:p>
    <w:p w14:paraId="3DA7E444" w14:textId="77777777" w:rsidR="00DC7D28" w:rsidRDefault="00DC7D28" w:rsidP="00DC7D28">
      <w:pPr>
        <w:pStyle w:val="PlainText"/>
      </w:pPr>
      <w:r>
        <w:t>It’s okay to let your boyfriend/girlfriend to buy you gifts?</w:t>
      </w:r>
    </w:p>
    <w:p w14:paraId="6CECE12A" w14:textId="77777777" w:rsidR="00DC7D28" w:rsidRDefault="00DC7D28" w:rsidP="00DC7D28">
      <w:pPr>
        <w:pStyle w:val="PlainText"/>
      </w:pPr>
      <w:r>
        <w:t>Agree - Disagree</w:t>
      </w:r>
    </w:p>
    <w:p w14:paraId="5686E7A4" w14:textId="77777777" w:rsidR="00DC7D28" w:rsidRDefault="00DC7D28" w:rsidP="00DC7D28">
      <w:pPr>
        <w:pStyle w:val="PlainText"/>
      </w:pPr>
    </w:p>
    <w:p w14:paraId="10716143" w14:textId="77777777" w:rsidR="00DC7D28" w:rsidRDefault="00DC7D28" w:rsidP="00DC7D28">
      <w:pPr>
        <w:pStyle w:val="PlainText"/>
      </w:pPr>
      <w:r>
        <w:t>You should owe your girlfriend/boyfriend friend something back in return?</w:t>
      </w:r>
    </w:p>
    <w:p w14:paraId="68AD0348" w14:textId="77777777" w:rsidR="00DC7D28" w:rsidRDefault="00DC7D28" w:rsidP="00DC7D28">
      <w:pPr>
        <w:pStyle w:val="PlainText"/>
      </w:pPr>
      <w:r>
        <w:t>Agree - disagree</w:t>
      </w:r>
    </w:p>
    <w:p w14:paraId="5063C6FC" w14:textId="77777777" w:rsidR="00DC7D28" w:rsidRDefault="00DC7D28" w:rsidP="00DC7D28">
      <w:pPr>
        <w:pStyle w:val="PlainText"/>
      </w:pPr>
    </w:p>
    <w:p w14:paraId="1ED5859E" w14:textId="77777777" w:rsidR="00DC7D28" w:rsidRDefault="00DC7D28" w:rsidP="00DC7D28">
      <w:pPr>
        <w:pStyle w:val="PlainText"/>
      </w:pPr>
      <w:r>
        <w:t>If you’re man enough to hit a guy, you should be man enough to take it?</w:t>
      </w:r>
    </w:p>
    <w:p w14:paraId="0073D099" w14:textId="77777777" w:rsidR="00DC7D28" w:rsidRDefault="00DC7D28" w:rsidP="00DC7D28">
      <w:pPr>
        <w:pStyle w:val="PlainText"/>
      </w:pPr>
      <w:r>
        <w:t>Agree - disagree</w:t>
      </w:r>
    </w:p>
    <w:p w14:paraId="76163B05" w14:textId="77777777" w:rsidR="00DC7D28" w:rsidRDefault="00DC7D28" w:rsidP="00DC7D28">
      <w:pPr>
        <w:pStyle w:val="PlainText"/>
      </w:pPr>
    </w:p>
    <w:p w14:paraId="4DE32CEC" w14:textId="77777777" w:rsidR="00DC7D28" w:rsidRDefault="00DC7D28" w:rsidP="00DC7D28">
      <w:pPr>
        <w:pStyle w:val="PlainText"/>
      </w:pPr>
      <w:r>
        <w:t>If you love someone, you should do things you don’t want to do?</w:t>
      </w:r>
    </w:p>
    <w:p w14:paraId="1F3F33BA" w14:textId="77777777" w:rsidR="00DC7D28" w:rsidRDefault="00DC7D28" w:rsidP="00DC7D28">
      <w:pPr>
        <w:pStyle w:val="PlainText"/>
      </w:pPr>
      <w:r>
        <w:t xml:space="preserve">(Could be washing up) </w:t>
      </w:r>
    </w:p>
    <w:p w14:paraId="56B01FD1" w14:textId="77777777" w:rsidR="00DC7D28" w:rsidRDefault="00DC7D28" w:rsidP="00DC7D28">
      <w:pPr>
        <w:pStyle w:val="PlainText"/>
      </w:pPr>
      <w:r>
        <w:t xml:space="preserve">(Could be sex) </w:t>
      </w:r>
    </w:p>
    <w:p w14:paraId="3DC16613" w14:textId="77777777" w:rsidR="00DC7D28" w:rsidRDefault="00DC7D28" w:rsidP="00DC7D28">
      <w:pPr>
        <w:pStyle w:val="PlainText"/>
      </w:pPr>
      <w:r>
        <w:t>Agree - disagree</w:t>
      </w:r>
    </w:p>
    <w:p w14:paraId="3F75B5E1" w14:textId="77777777" w:rsidR="00DC7D28" w:rsidRDefault="00DC7D28" w:rsidP="00DC7D28">
      <w:pPr>
        <w:pStyle w:val="PlainText"/>
      </w:pPr>
    </w:p>
    <w:p w14:paraId="21CF3D73" w14:textId="77777777" w:rsidR="00DC7D28" w:rsidRDefault="00DC7D28" w:rsidP="00DC7D28">
      <w:pPr>
        <w:pStyle w:val="PlainText"/>
      </w:pPr>
      <w:r>
        <w:t xml:space="preserve">It’s okay to tell your parents you’re at your friends although you going to a </w:t>
      </w:r>
      <w:proofErr w:type="gramStart"/>
      <w:r>
        <w:t>party?</w:t>
      </w:r>
      <w:proofErr w:type="gramEnd"/>
    </w:p>
    <w:p w14:paraId="26752DE9" w14:textId="77777777" w:rsidR="00DC7D28" w:rsidRDefault="00DC7D28" w:rsidP="00DC7D28">
      <w:pPr>
        <w:pStyle w:val="PlainText"/>
      </w:pPr>
      <w:r>
        <w:t>Agree - Disagree</w:t>
      </w:r>
    </w:p>
    <w:p w14:paraId="786F01E8" w14:textId="77777777" w:rsidR="00DC7D28" w:rsidRDefault="00DC7D28" w:rsidP="00DC7D28">
      <w:pPr>
        <w:pStyle w:val="PlainText"/>
      </w:pPr>
    </w:p>
    <w:p w14:paraId="55A91F4F" w14:textId="77777777" w:rsidR="00DC7D28" w:rsidRDefault="00DC7D28" w:rsidP="00DC7D28">
      <w:pPr>
        <w:pStyle w:val="PlainText"/>
      </w:pPr>
      <w:r>
        <w:t xml:space="preserve">It’s okay to let your friend pretend they are at your house when they sneak to their gf/bf house (What if they go missing) </w:t>
      </w:r>
    </w:p>
    <w:p w14:paraId="5423079E" w14:textId="77777777" w:rsidR="00DC7D28" w:rsidRDefault="00DC7D28" w:rsidP="00DC7D28">
      <w:pPr>
        <w:pStyle w:val="PlainText"/>
      </w:pPr>
      <w:r>
        <w:t>Agree - Disagree</w:t>
      </w:r>
    </w:p>
    <w:p w14:paraId="5EE82425" w14:textId="77777777" w:rsidR="00DC7D28" w:rsidRDefault="00DC7D28" w:rsidP="00DC7D28">
      <w:pPr>
        <w:pStyle w:val="PlainText"/>
      </w:pPr>
    </w:p>
    <w:p w14:paraId="0ABF80ED" w14:textId="77777777" w:rsidR="00DC7D28" w:rsidRDefault="00DC7D28" w:rsidP="00DC7D28">
      <w:pPr>
        <w:pStyle w:val="PlainText"/>
      </w:pPr>
      <w:r>
        <w:t xml:space="preserve">It’s okay to send a picture of yourself to your gf/bf if they ask </w:t>
      </w:r>
    </w:p>
    <w:p w14:paraId="496ACEC3" w14:textId="3E203ED2" w:rsidR="00DC7D28" w:rsidRDefault="00DC7D28" w:rsidP="00DC7D28">
      <w:pPr>
        <w:pStyle w:val="PlainText"/>
      </w:pPr>
      <w:r>
        <w:t>Agree - disagree</w:t>
      </w:r>
    </w:p>
    <w:sectPr w:rsidR="00DC7D28" w:rsidSect="00672AA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568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0BDBF" w14:textId="77777777" w:rsidR="00AF2F1B" w:rsidRDefault="00AF2F1B" w:rsidP="00E4321C">
      <w:r>
        <w:separator/>
      </w:r>
    </w:p>
  </w:endnote>
  <w:endnote w:type="continuationSeparator" w:id="0">
    <w:p w14:paraId="4B22043A" w14:textId="77777777" w:rsidR="00AF2F1B" w:rsidRDefault="00AF2F1B" w:rsidP="00E4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1721D" w14:textId="77777777" w:rsidR="00672AA1" w:rsidRDefault="00672A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18BE5" w14:textId="53228A6A" w:rsidR="00672AA1" w:rsidRPr="00672AA1" w:rsidRDefault="00672AA1">
    <w:pPr>
      <w:pStyle w:val="Footer"/>
      <w:jc w:val="center"/>
      <w:rPr>
        <w:b/>
        <w:caps/>
        <w:noProof/>
        <w:color w:val="7030A0"/>
      </w:rPr>
    </w:pPr>
    <w:r w:rsidRPr="00672AA1">
      <w:rPr>
        <w:b/>
        <w:caps/>
        <w:color w:val="7030A0"/>
      </w:rPr>
      <w:fldChar w:fldCharType="begin"/>
    </w:r>
    <w:r w:rsidRPr="00672AA1">
      <w:rPr>
        <w:b/>
        <w:caps/>
        <w:color w:val="7030A0"/>
      </w:rPr>
      <w:instrText xml:space="preserve"> PAGE   \* MERGEFORMAT </w:instrText>
    </w:r>
    <w:r w:rsidRPr="00672AA1">
      <w:rPr>
        <w:b/>
        <w:caps/>
        <w:color w:val="7030A0"/>
      </w:rPr>
      <w:fldChar w:fldCharType="separate"/>
    </w:r>
    <w:r w:rsidR="00B755A8">
      <w:rPr>
        <w:b/>
        <w:caps/>
        <w:noProof/>
        <w:color w:val="7030A0"/>
      </w:rPr>
      <w:t>3</w:t>
    </w:r>
    <w:r w:rsidRPr="00672AA1">
      <w:rPr>
        <w:b/>
        <w:caps/>
        <w:noProof/>
        <w:color w:val="7030A0"/>
      </w:rPr>
      <w:fldChar w:fldCharType="end"/>
    </w:r>
  </w:p>
  <w:p w14:paraId="4D6945DE" w14:textId="7298CA1F" w:rsidR="00672AA1" w:rsidRDefault="00672AA1" w:rsidP="00672AA1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4D461" w14:textId="759362DD" w:rsidR="00672AA1" w:rsidRPr="00672AA1" w:rsidRDefault="00672AA1">
    <w:pPr>
      <w:pStyle w:val="Footer"/>
      <w:jc w:val="center"/>
      <w:rPr>
        <w:b/>
        <w:caps/>
        <w:noProof/>
        <w:color w:val="7030A0"/>
      </w:rPr>
    </w:pPr>
    <w:r w:rsidRPr="00672AA1">
      <w:rPr>
        <w:b/>
        <w:caps/>
        <w:color w:val="7030A0"/>
      </w:rPr>
      <w:fldChar w:fldCharType="begin"/>
    </w:r>
    <w:r w:rsidRPr="00672AA1">
      <w:rPr>
        <w:b/>
        <w:caps/>
        <w:color w:val="7030A0"/>
      </w:rPr>
      <w:instrText xml:space="preserve"> PAGE   \* MERGEFORMAT </w:instrText>
    </w:r>
    <w:r w:rsidRPr="00672AA1">
      <w:rPr>
        <w:b/>
        <w:caps/>
        <w:color w:val="7030A0"/>
      </w:rPr>
      <w:fldChar w:fldCharType="separate"/>
    </w:r>
    <w:r w:rsidR="000E455F">
      <w:rPr>
        <w:b/>
        <w:caps/>
        <w:noProof/>
        <w:color w:val="7030A0"/>
      </w:rPr>
      <w:t>1</w:t>
    </w:r>
    <w:r w:rsidRPr="00672AA1">
      <w:rPr>
        <w:b/>
        <w:caps/>
        <w:noProof/>
        <w:color w:val="7030A0"/>
      </w:rPr>
      <w:fldChar w:fldCharType="end"/>
    </w:r>
  </w:p>
  <w:p w14:paraId="0A13870C" w14:textId="1646C08B" w:rsidR="00672AA1" w:rsidRDefault="00672AA1">
    <w:pPr>
      <w:pStyle w:val="Footer"/>
    </w:pPr>
    <w:r>
      <w:tab/>
    </w:r>
    <w:r>
      <w:tab/>
      <w:t>Please 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4F40B" w14:textId="77777777" w:rsidR="00AF2F1B" w:rsidRDefault="00AF2F1B" w:rsidP="00E4321C">
      <w:r>
        <w:separator/>
      </w:r>
    </w:p>
  </w:footnote>
  <w:footnote w:type="continuationSeparator" w:id="0">
    <w:p w14:paraId="74A3DDE3" w14:textId="77777777" w:rsidR="00AF2F1B" w:rsidRDefault="00AF2F1B" w:rsidP="00E43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6DEBC" w14:textId="77777777" w:rsidR="00672AA1" w:rsidRDefault="00672A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58611" w14:textId="77777777" w:rsidR="00672AA1" w:rsidRDefault="00672A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0AF6" w14:textId="77777777" w:rsidR="00672AA1" w:rsidRDefault="00672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C5AA5"/>
    <w:multiLevelType w:val="hybridMultilevel"/>
    <w:tmpl w:val="39084F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8712E"/>
    <w:multiLevelType w:val="hybridMultilevel"/>
    <w:tmpl w:val="9C04D70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9708CC"/>
    <w:multiLevelType w:val="hybridMultilevel"/>
    <w:tmpl w:val="3A9256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F813B6"/>
    <w:multiLevelType w:val="hybridMultilevel"/>
    <w:tmpl w:val="A1DC1F1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32DA5"/>
    <w:multiLevelType w:val="hybridMultilevel"/>
    <w:tmpl w:val="A0F2FB96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06D20"/>
    <w:rsid w:val="00045F8B"/>
    <w:rsid w:val="00093E05"/>
    <w:rsid w:val="000E3EBB"/>
    <w:rsid w:val="000E455F"/>
    <w:rsid w:val="00106B58"/>
    <w:rsid w:val="001558B6"/>
    <w:rsid w:val="00252517"/>
    <w:rsid w:val="0029184A"/>
    <w:rsid w:val="002F0E96"/>
    <w:rsid w:val="00303DF5"/>
    <w:rsid w:val="00340160"/>
    <w:rsid w:val="0035073C"/>
    <w:rsid w:val="00392F28"/>
    <w:rsid w:val="003F5983"/>
    <w:rsid w:val="00417BCE"/>
    <w:rsid w:val="00440DE4"/>
    <w:rsid w:val="00467A6E"/>
    <w:rsid w:val="004C37C0"/>
    <w:rsid w:val="004D43A9"/>
    <w:rsid w:val="004E57DB"/>
    <w:rsid w:val="00594C25"/>
    <w:rsid w:val="005B5657"/>
    <w:rsid w:val="005B578E"/>
    <w:rsid w:val="0060272B"/>
    <w:rsid w:val="00672AA1"/>
    <w:rsid w:val="0067489F"/>
    <w:rsid w:val="00676A6D"/>
    <w:rsid w:val="006D082C"/>
    <w:rsid w:val="006F78BE"/>
    <w:rsid w:val="00726A63"/>
    <w:rsid w:val="007416EA"/>
    <w:rsid w:val="00781FB1"/>
    <w:rsid w:val="008A6A17"/>
    <w:rsid w:val="008B39FA"/>
    <w:rsid w:val="008E57E6"/>
    <w:rsid w:val="00926923"/>
    <w:rsid w:val="009C2AFA"/>
    <w:rsid w:val="009E16A5"/>
    <w:rsid w:val="00A21FEC"/>
    <w:rsid w:val="00A67D4F"/>
    <w:rsid w:val="00AE7D6C"/>
    <w:rsid w:val="00AF2F1B"/>
    <w:rsid w:val="00B755A8"/>
    <w:rsid w:val="00BE7605"/>
    <w:rsid w:val="00C20503"/>
    <w:rsid w:val="00D1010D"/>
    <w:rsid w:val="00D44907"/>
    <w:rsid w:val="00D75A1D"/>
    <w:rsid w:val="00DA4CC8"/>
    <w:rsid w:val="00DA6DEC"/>
    <w:rsid w:val="00DC3F53"/>
    <w:rsid w:val="00DC7D28"/>
    <w:rsid w:val="00DD6012"/>
    <w:rsid w:val="00DD6B13"/>
    <w:rsid w:val="00DF7768"/>
    <w:rsid w:val="00E4321C"/>
    <w:rsid w:val="00E50462"/>
    <w:rsid w:val="00EE6E42"/>
    <w:rsid w:val="00F77852"/>
    <w:rsid w:val="00FA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9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598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3F5983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E432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321C"/>
  </w:style>
  <w:style w:type="paragraph" w:styleId="Footer">
    <w:name w:val="footer"/>
    <w:basedOn w:val="Normal"/>
    <w:link w:val="FooterChar"/>
    <w:uiPriority w:val="99"/>
    <w:unhideWhenUsed/>
    <w:rsid w:val="00E432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321C"/>
  </w:style>
  <w:style w:type="paragraph" w:styleId="Title">
    <w:name w:val="Title"/>
    <w:basedOn w:val="Normal"/>
    <w:next w:val="Normal"/>
    <w:link w:val="TitleChar"/>
    <w:uiPriority w:val="10"/>
    <w:qFormat/>
    <w:rsid w:val="00672A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672AA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table" w:styleId="TableGrid">
    <w:name w:val="Table Grid"/>
    <w:basedOn w:val="TableNormal"/>
    <w:uiPriority w:val="39"/>
    <w:rsid w:val="00672AA1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1F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FB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45F8B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C7D28"/>
    <w:rPr>
      <w:rFonts w:ascii="Calibri" w:hAnsi="Calibri" w:cs="Consolas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7D28"/>
    <w:rPr>
      <w:rFonts w:ascii="Calibri" w:hAnsi="Calibri" w:cs="Consolas"/>
      <w:sz w:val="22"/>
      <w:szCs w:val="21"/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17BC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20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4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hiteribbon.org.uk/donate" TargetMode="External"/><Relationship Id="rId13" Type="http://schemas.openxmlformats.org/officeDocument/2006/relationships/hyperlink" Target="https://www.whiteribbon.org.uk/whiteribbonday22-digital-resources" TargetMode="External"/><Relationship Id="rId18" Type="http://schemas.openxmlformats.org/officeDocument/2006/relationships/hyperlink" Target="https://www.thinkuknow.co.uk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earning.nspcc.org.uk/research-resources/schools/pants-teaching" TargetMode="External"/><Relationship Id="rId17" Type="http://schemas.openxmlformats.org/officeDocument/2006/relationships/hyperlink" Target="https://www.pshe-association.org.uk/curriculum-and-resources/resources/disrespect-nobody-teaching-resources-preventin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earning.nspcc.org.uk/safeguarding-child-protection-schools/relationships-health-and-sex-education-resources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hiteribbon.org.uk/whiteribbonday22-digital-resources" TargetMode="Externa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learning.nspcc.org.uk/services/talk-relationships" TargetMode="External"/><Relationship Id="rId23" Type="http://schemas.openxmlformats.org/officeDocument/2006/relationships/header" Target="header3.xml"/><Relationship Id="rId10" Type="http://schemas.openxmlformats.org/officeDocument/2006/relationships/hyperlink" Target="mailto:Harprit.Sekhon@hounslow.gov.uk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www.rasasc.org.uk/wp/wp-content/uploads/2013/11/Give-n-Get-Consent-A-resource-for-teaching-sexual-consent-to-key-stages-3-and-4.pdf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53B37-4DB3-4318-B12A-9AA29713D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696</Words>
  <Characters>3973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Harprit Sekhon</cp:lastModifiedBy>
  <cp:revision>2</cp:revision>
  <cp:lastPrinted>2018-11-12T09:55:00Z</cp:lastPrinted>
  <dcterms:created xsi:type="dcterms:W3CDTF">2022-11-09T15:08:00Z</dcterms:created>
  <dcterms:modified xsi:type="dcterms:W3CDTF">2022-11-09T15:08:00Z</dcterms:modified>
</cp:coreProperties>
</file>